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3" w:rsidRDefault="001F355B">
      <w:pPr>
        <w:pStyle w:val="a4"/>
      </w:pPr>
      <w:bookmarkStart w:id="0" w:name="Уважаемые_Обучающиеся_и_Выпускники!"/>
      <w:bookmarkEnd w:id="0"/>
      <w:r>
        <w:rPr>
          <w:color w:val="1A1A1A"/>
        </w:rPr>
        <w:t>Уважаемые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Обучающиеся!</w:t>
      </w:r>
    </w:p>
    <w:p w:rsidR="004C3BE3" w:rsidRDefault="004C3BE3">
      <w:pPr>
        <w:pStyle w:val="a3"/>
        <w:spacing w:before="7"/>
        <w:rPr>
          <w:b/>
          <w:sz w:val="23"/>
        </w:rPr>
      </w:pPr>
    </w:p>
    <w:p w:rsidR="004C3BE3" w:rsidRDefault="001F355B">
      <w:pPr>
        <w:pStyle w:val="a3"/>
        <w:ind w:left="179" w:right="99"/>
        <w:jc w:val="both"/>
      </w:pPr>
      <w:bookmarkStart w:id="1" w:name="Данные_о_выданных_Вам_документах_о_квали"/>
      <w:bookmarkEnd w:id="1"/>
      <w:r>
        <w:rPr>
          <w:color w:val="1A1A1A"/>
        </w:rPr>
        <w:t xml:space="preserve">Данные о выданных Вам </w:t>
      </w:r>
      <w:proofErr w:type="gramStart"/>
      <w:r>
        <w:rPr>
          <w:color w:val="1A1A1A"/>
        </w:rPr>
        <w:t>документах</w:t>
      </w:r>
      <w:proofErr w:type="gramEnd"/>
      <w:r>
        <w:rPr>
          <w:color w:val="1A1A1A"/>
        </w:rPr>
        <w:t xml:space="preserve"> о квалификации вносятся в Федеральный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реестр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сведений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о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1"/>
        </w:rPr>
        <w:t>документах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об</w:t>
      </w:r>
      <w:r>
        <w:rPr>
          <w:color w:val="1A1A1A"/>
          <w:spacing w:val="-14"/>
        </w:rPr>
        <w:t xml:space="preserve"> </w:t>
      </w:r>
      <w:r>
        <w:rPr>
          <w:color w:val="1A1A1A"/>
          <w:spacing w:val="-1"/>
        </w:rPr>
        <w:t>образовании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и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1"/>
        </w:rPr>
        <w:t>(или)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квалификации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течение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60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дней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момента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окончания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обучения.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Ниже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представляем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алгоритм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проверки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данных.</w:t>
      </w:r>
    </w:p>
    <w:p w:rsidR="004C3BE3" w:rsidRDefault="004C3BE3">
      <w:pPr>
        <w:pStyle w:val="a3"/>
      </w:pPr>
    </w:p>
    <w:p w:rsidR="004C3BE3" w:rsidRPr="001F355B" w:rsidRDefault="001F355B">
      <w:pPr>
        <w:pStyle w:val="a5"/>
        <w:numPr>
          <w:ilvl w:val="0"/>
          <w:numId w:val="1"/>
        </w:numPr>
        <w:tabs>
          <w:tab w:val="left" w:pos="464"/>
          <w:tab w:val="left" w:pos="2478"/>
          <w:tab w:val="left" w:pos="5137"/>
          <w:tab w:val="left" w:pos="6419"/>
          <w:tab w:val="left" w:pos="6667"/>
          <w:tab w:val="left" w:pos="7573"/>
          <w:tab w:val="left" w:pos="8012"/>
          <w:tab w:val="left" w:pos="8554"/>
        </w:tabs>
        <w:spacing w:before="1"/>
        <w:ind w:right="103"/>
        <w:rPr>
          <w:color w:val="7030A0"/>
          <w:sz w:val="24"/>
        </w:rPr>
      </w:pPr>
      <w:bookmarkStart w:id="2" w:name="1._Проверка_осуществляется_на_сайте_Росо"/>
      <w:bookmarkEnd w:id="2"/>
      <w:r>
        <w:rPr>
          <w:sz w:val="24"/>
        </w:rPr>
        <w:t>Проверка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Рособрнадзора</w:t>
      </w:r>
      <w:proofErr w:type="spellEnd"/>
      <w:r>
        <w:rPr>
          <w:color w:val="0462C1"/>
          <w:spacing w:val="-57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http://obrnadzor.gov.ru/gosudarstvennye-uslugi-i-funkczii/7701537808-</w:t>
        </w:r>
      </w:hyperlink>
      <w:r>
        <w:rPr>
          <w:color w:val="0462C1"/>
          <w:spacing w:val="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gosfunction/formirovanie-i-vedenie-federalnogo-reestra-svedenij-o-dokumentah-ob-</w:t>
        </w:r>
      </w:hyperlink>
      <w:r>
        <w:rPr>
          <w:color w:val="0462C1"/>
          <w:spacing w:val="1"/>
          <w:sz w:val="24"/>
        </w:rPr>
        <w:t xml:space="preserve"> </w:t>
      </w:r>
      <w:hyperlink r:id="rId8">
        <w:proofErr w:type="spellStart"/>
        <w:r>
          <w:rPr>
            <w:color w:val="0462C1"/>
            <w:sz w:val="24"/>
            <w:u w:val="single" w:color="0462C1"/>
          </w:rPr>
          <w:t>obrazovanii</w:t>
        </w:r>
        <w:proofErr w:type="spellEnd"/>
        <w:r>
          <w:rPr>
            <w:color w:val="0462C1"/>
            <w:sz w:val="24"/>
            <w:u w:val="single" w:color="0462C1"/>
          </w:rPr>
          <w:t>-i-</w:t>
        </w:r>
        <w:proofErr w:type="spellStart"/>
        <w:r>
          <w:rPr>
            <w:color w:val="0462C1"/>
            <w:sz w:val="24"/>
            <w:u w:val="single" w:color="0462C1"/>
          </w:rPr>
          <w:t>ili</w:t>
        </w:r>
        <w:proofErr w:type="spellEnd"/>
        <w:r>
          <w:rPr>
            <w:color w:val="0462C1"/>
            <w:sz w:val="24"/>
            <w:u w:val="single" w:color="0462C1"/>
          </w:rPr>
          <w:t>-o-</w:t>
        </w:r>
        <w:proofErr w:type="spellStart"/>
        <w:r>
          <w:rPr>
            <w:color w:val="0462C1"/>
            <w:sz w:val="24"/>
            <w:u w:val="single" w:color="0462C1"/>
          </w:rPr>
          <w:t>kvalifikaczii</w:t>
        </w:r>
        <w:proofErr w:type="spellEnd"/>
        <w:r>
          <w:rPr>
            <w:color w:val="0462C1"/>
            <w:sz w:val="24"/>
            <w:u w:val="single" w:color="0462C1"/>
          </w:rPr>
          <w:t>-</w:t>
        </w:r>
        <w:proofErr w:type="spellStart"/>
        <w:r>
          <w:rPr>
            <w:color w:val="0462C1"/>
            <w:sz w:val="24"/>
            <w:u w:val="single" w:color="0462C1"/>
          </w:rPr>
          <w:t>dokumentah-ob-obuchenii</w:t>
        </w:r>
        <w:proofErr w:type="spellEnd"/>
        <w:r>
          <w:rPr>
            <w:color w:val="0462C1"/>
            <w:sz w:val="24"/>
            <w:u w:val="single" w:color="0462C1"/>
          </w:rPr>
          <w:t>/</w:t>
        </w:r>
      </w:hyperlink>
      <w:r>
        <w:rPr>
          <w:color w:val="0462C1"/>
          <w:sz w:val="24"/>
        </w:rPr>
        <w:tab/>
      </w:r>
      <w:r>
        <w:rPr>
          <w:color w:val="0462C1"/>
          <w:sz w:val="24"/>
        </w:rPr>
        <w:tab/>
      </w:r>
      <w:r>
        <w:rPr>
          <w:sz w:val="24"/>
        </w:rPr>
        <w:t>(внизу</w:t>
      </w:r>
      <w:r>
        <w:rPr>
          <w:sz w:val="24"/>
        </w:rPr>
        <w:tab/>
        <w:t>данной</w:t>
      </w:r>
      <w:r>
        <w:rPr>
          <w:sz w:val="24"/>
        </w:rPr>
        <w:tab/>
      </w:r>
      <w:r>
        <w:rPr>
          <w:spacing w:val="-1"/>
          <w:sz w:val="24"/>
        </w:rPr>
        <w:t>страницы</w:t>
      </w:r>
      <w:r>
        <w:rPr>
          <w:spacing w:val="-57"/>
          <w:sz w:val="24"/>
        </w:rPr>
        <w:t xml:space="preserve"> </w:t>
      </w:r>
      <w:r w:rsidR="009A25EF">
        <w:rPr>
          <w:spacing w:val="-57"/>
          <w:sz w:val="24"/>
        </w:rPr>
        <w:t xml:space="preserve">   </w:t>
      </w:r>
      <w:r>
        <w:rPr>
          <w:sz w:val="24"/>
        </w:rPr>
        <w:t xml:space="preserve">используем </w:t>
      </w:r>
      <w:r w:rsidRPr="001F355B">
        <w:rPr>
          <w:color w:val="7030A0"/>
          <w:sz w:val="24"/>
        </w:rPr>
        <w:t>СЕРВИС</w:t>
      </w:r>
      <w:r w:rsidRPr="001F355B">
        <w:rPr>
          <w:color w:val="7030A0"/>
          <w:spacing w:val="-4"/>
          <w:sz w:val="24"/>
        </w:rPr>
        <w:t xml:space="preserve"> </w:t>
      </w:r>
      <w:r w:rsidRPr="001F355B">
        <w:rPr>
          <w:color w:val="7030A0"/>
          <w:sz w:val="24"/>
        </w:rPr>
        <w:t>ПОИСКА</w:t>
      </w:r>
      <w:r w:rsidRPr="001F355B">
        <w:rPr>
          <w:color w:val="7030A0"/>
          <w:spacing w:val="-8"/>
          <w:sz w:val="24"/>
        </w:rPr>
        <w:t xml:space="preserve"> </w:t>
      </w:r>
      <w:r w:rsidRPr="001F355B">
        <w:rPr>
          <w:color w:val="7030A0"/>
          <w:sz w:val="24"/>
        </w:rPr>
        <w:t>СВЕДЕНИЙ</w:t>
      </w:r>
      <w:r w:rsidRPr="001F355B">
        <w:rPr>
          <w:color w:val="7030A0"/>
          <w:spacing w:val="-3"/>
          <w:sz w:val="24"/>
        </w:rPr>
        <w:t xml:space="preserve"> </w:t>
      </w:r>
      <w:r w:rsidRPr="001F355B">
        <w:rPr>
          <w:color w:val="7030A0"/>
          <w:sz w:val="24"/>
        </w:rPr>
        <w:t>О</w:t>
      </w:r>
      <w:r w:rsidRPr="001F355B">
        <w:rPr>
          <w:color w:val="7030A0"/>
          <w:spacing w:val="-6"/>
          <w:sz w:val="24"/>
        </w:rPr>
        <w:t xml:space="preserve"> </w:t>
      </w:r>
      <w:proofErr w:type="gramStart"/>
      <w:r w:rsidRPr="001F355B">
        <w:rPr>
          <w:color w:val="7030A0"/>
          <w:sz w:val="24"/>
        </w:rPr>
        <w:t>ДОКУМЕНТАХ</w:t>
      </w:r>
      <w:proofErr w:type="gramEnd"/>
      <w:r w:rsidRPr="001F355B">
        <w:rPr>
          <w:color w:val="7030A0"/>
          <w:spacing w:val="-3"/>
          <w:sz w:val="24"/>
        </w:rPr>
        <w:t xml:space="preserve"> </w:t>
      </w:r>
      <w:r w:rsidRPr="001F355B">
        <w:rPr>
          <w:color w:val="7030A0"/>
          <w:sz w:val="24"/>
        </w:rPr>
        <w:t>ОБ</w:t>
      </w:r>
      <w:r w:rsidRPr="001F355B">
        <w:rPr>
          <w:color w:val="7030A0"/>
          <w:spacing w:val="-2"/>
          <w:sz w:val="24"/>
        </w:rPr>
        <w:t xml:space="preserve"> </w:t>
      </w:r>
      <w:r w:rsidRPr="001F355B">
        <w:rPr>
          <w:color w:val="7030A0"/>
          <w:sz w:val="24"/>
        </w:rPr>
        <w:t>ОБРАЗОВАНИИ).</w:t>
      </w:r>
    </w:p>
    <w:p w:rsidR="004C3BE3" w:rsidRDefault="004C3BE3">
      <w:pPr>
        <w:pStyle w:val="a3"/>
      </w:pPr>
    </w:p>
    <w:p w:rsidR="004C3BE3" w:rsidRDefault="001F355B">
      <w:pPr>
        <w:pStyle w:val="a5"/>
        <w:numPr>
          <w:ilvl w:val="0"/>
          <w:numId w:val="1"/>
        </w:numPr>
        <w:tabs>
          <w:tab w:val="left" w:pos="464"/>
        </w:tabs>
        <w:ind w:hanging="362"/>
        <w:rPr>
          <w:sz w:val="24"/>
        </w:rPr>
      </w:pPr>
      <w:r>
        <w:rPr>
          <w:sz w:val="24"/>
        </w:rPr>
        <w:t>Выбираем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образование.</w:t>
      </w:r>
    </w:p>
    <w:p w:rsidR="004C3BE3" w:rsidRDefault="004C3BE3">
      <w:pPr>
        <w:pStyle w:val="a3"/>
        <w:rPr>
          <w:sz w:val="26"/>
        </w:rPr>
      </w:pPr>
    </w:p>
    <w:p w:rsidR="004C3BE3" w:rsidRDefault="004C3BE3">
      <w:pPr>
        <w:pStyle w:val="a3"/>
        <w:spacing w:before="8"/>
        <w:rPr>
          <w:sz w:val="29"/>
        </w:rPr>
      </w:pPr>
    </w:p>
    <w:p w:rsidR="004C3BE3" w:rsidRDefault="001F355B">
      <w:pPr>
        <w:pStyle w:val="a5"/>
        <w:numPr>
          <w:ilvl w:val="0"/>
          <w:numId w:val="1"/>
        </w:numPr>
        <w:tabs>
          <w:tab w:val="left" w:pos="464"/>
        </w:tabs>
        <w:spacing w:before="1"/>
        <w:ind w:hanging="362"/>
        <w:rPr>
          <w:sz w:val="24"/>
        </w:rPr>
      </w:pPr>
      <w:r>
        <w:rPr>
          <w:sz w:val="24"/>
        </w:rPr>
        <w:t>Заполняем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поля:</w:t>
      </w:r>
    </w:p>
    <w:p w:rsidR="004C3BE3" w:rsidRDefault="004C3BE3">
      <w:pPr>
        <w:pStyle w:val="a3"/>
        <w:spacing w:before="11"/>
        <w:rPr>
          <w:sz w:val="27"/>
        </w:rPr>
      </w:pPr>
    </w:p>
    <w:p w:rsidR="004C3BE3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</w:p>
    <w:p w:rsidR="004C3BE3" w:rsidRPr="00B23ED8" w:rsidRDefault="001F355B">
      <w:pPr>
        <w:pStyle w:val="a3"/>
        <w:spacing w:before="21" w:line="259" w:lineRule="auto"/>
        <w:ind w:left="463"/>
      </w:pPr>
      <w:r>
        <w:t>Для</w:t>
      </w:r>
      <w:r>
        <w:rPr>
          <w:spacing w:val="21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нужно</w:t>
      </w:r>
      <w:r>
        <w:rPr>
          <w:spacing w:val="22"/>
        </w:rPr>
        <w:t xml:space="preserve"> </w:t>
      </w:r>
      <w:r>
        <w:t>нажать</w:t>
      </w:r>
      <w:r>
        <w:rPr>
          <w:spacing w:val="19"/>
        </w:rPr>
        <w:t xml:space="preserve"> </w:t>
      </w:r>
      <w:r>
        <w:t>кнопку</w:t>
      </w:r>
      <w:r>
        <w:rPr>
          <w:spacing w:val="21"/>
        </w:rPr>
        <w:t xml:space="preserve"> </w:t>
      </w:r>
      <w:r>
        <w:rPr>
          <w:b/>
        </w:rPr>
        <w:t>найти</w:t>
      </w:r>
      <w:r>
        <w:rPr>
          <w:b/>
          <w:spacing w:val="22"/>
        </w:rPr>
        <w:t xml:space="preserve"> </w:t>
      </w:r>
      <w:r>
        <w:rPr>
          <w:b/>
        </w:rPr>
        <w:t>по</w:t>
      </w:r>
      <w:r>
        <w:rPr>
          <w:b/>
          <w:spacing w:val="22"/>
        </w:rPr>
        <w:t xml:space="preserve"> </w:t>
      </w:r>
      <w:r>
        <w:rPr>
          <w:b/>
        </w:rPr>
        <w:t>справочнику,</w:t>
      </w:r>
      <w:r>
        <w:rPr>
          <w:b/>
          <w:spacing w:val="24"/>
        </w:rPr>
        <w:t xml:space="preserve"> </w:t>
      </w:r>
      <w:r>
        <w:t>далее</w:t>
      </w:r>
      <w:r>
        <w:rPr>
          <w:spacing w:val="21"/>
        </w:rPr>
        <w:t xml:space="preserve"> </w:t>
      </w:r>
      <w:r>
        <w:t>вводим</w:t>
      </w:r>
      <w:r>
        <w:rPr>
          <w:spacing w:val="-57"/>
        </w:rPr>
        <w:t xml:space="preserve"> </w:t>
      </w:r>
      <w:r w:rsidRPr="00B23ED8">
        <w:t>часть</w:t>
      </w:r>
      <w:r w:rsidRPr="00B23ED8">
        <w:rPr>
          <w:spacing w:val="2"/>
        </w:rPr>
        <w:t xml:space="preserve"> </w:t>
      </w:r>
      <w:r w:rsidRPr="00B23ED8">
        <w:t>сокращенного</w:t>
      </w:r>
      <w:r w:rsidRPr="00B23ED8">
        <w:rPr>
          <w:spacing w:val="1"/>
        </w:rPr>
        <w:t xml:space="preserve"> </w:t>
      </w:r>
      <w:r w:rsidRPr="00B23ED8">
        <w:t>названия</w:t>
      </w:r>
      <w:r w:rsidRPr="00B23ED8">
        <w:rPr>
          <w:spacing w:val="1"/>
        </w:rPr>
        <w:t xml:space="preserve"> </w:t>
      </w:r>
      <w:r w:rsidRPr="00B23ED8">
        <w:t>нашей</w:t>
      </w:r>
      <w:r w:rsidRPr="00B23ED8">
        <w:rPr>
          <w:spacing w:val="-3"/>
        </w:rPr>
        <w:t xml:space="preserve"> </w:t>
      </w:r>
      <w:r w:rsidRPr="00B23ED8">
        <w:t>организации</w:t>
      </w:r>
      <w:r w:rsidRPr="00B23ED8">
        <w:rPr>
          <w:spacing w:val="2"/>
        </w:rPr>
        <w:t xml:space="preserve"> </w:t>
      </w:r>
      <w:r w:rsidRPr="00B23ED8">
        <w:t>без</w:t>
      </w:r>
      <w:r w:rsidRPr="00B23ED8">
        <w:rPr>
          <w:spacing w:val="2"/>
        </w:rPr>
        <w:t xml:space="preserve"> </w:t>
      </w:r>
      <w:r w:rsidRPr="00B23ED8">
        <w:t>кавычек (</w:t>
      </w:r>
      <w:proofErr w:type="gramStart"/>
      <w:r w:rsidRPr="00B23ED8">
        <w:t>ЧУ</w:t>
      </w:r>
      <w:proofErr w:type="gramEnd"/>
      <w:r w:rsidRPr="00B23ED8">
        <w:t xml:space="preserve"> ДПО «Учебный центр «Специалист»)</w:t>
      </w:r>
      <w:r w:rsidR="00B23ED8">
        <w:t xml:space="preserve"> </w:t>
      </w:r>
      <w:r w:rsidR="00B23ED8">
        <w:rPr>
          <w:rFonts w:ascii="Helvetica" w:hAnsi="Helvetica" w:cs="Helvetica"/>
          <w:color w:val="00008B"/>
          <w:sz w:val="21"/>
          <w:szCs w:val="21"/>
          <w:shd w:val="clear" w:color="auto" w:fill="FFFFFF"/>
        </w:rPr>
        <w:t>ОГРН: 1164827074060</w:t>
      </w:r>
      <w:r w:rsidRPr="00B23ED8">
        <w:t>.</w:t>
      </w:r>
    </w:p>
    <w:p w:rsidR="004C3BE3" w:rsidRDefault="00B23ED8">
      <w:pPr>
        <w:pStyle w:val="a3"/>
        <w:spacing w:before="1"/>
        <w:rPr>
          <w:sz w:val="23"/>
        </w:rPr>
      </w:pPr>
      <w:r>
        <w:pict>
          <v:group id="_x0000_s1026" style="position:absolute;margin-left:139.25pt;margin-top:15.25pt;width:406.75pt;height:74.7pt;z-index:-251658240;mso-wrap-distance-left:0;mso-wrap-distance-right:0;mso-position-horizontal-relative:page" coordorigin="2785,305" coordsize="8135,1494">
            <v:shape id="_x0000_s1028" style="position:absolute;left:2785;top:304;width:8135;height:1494" coordorigin="2785,305" coordsize="8135,1494" path="m10920,305r-10,l10910,314r,1474l2795,1788r,-1474l10910,314r,-9l2795,305r-10,l2785,314r,1474l2785,1798r10,l10910,1798r10,l10920,1788r,-1474l10920,30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07;top:417;width:7215;height:1125">
              <v:imagedata r:id="rId9" o:title=""/>
            </v:shape>
            <w10:wrap type="topAndBottom" anchorx="page"/>
          </v:group>
        </w:pict>
      </w:r>
    </w:p>
    <w:p w:rsidR="004C3BE3" w:rsidRDefault="004C3BE3">
      <w:pPr>
        <w:pStyle w:val="a3"/>
        <w:spacing w:before="1"/>
        <w:rPr>
          <w:sz w:val="14"/>
        </w:rPr>
      </w:pPr>
    </w:p>
    <w:p w:rsidR="004C3BE3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spacing w:before="100"/>
        <w:ind w:hanging="361"/>
        <w:rPr>
          <w:sz w:val="24"/>
        </w:rPr>
      </w:pPr>
      <w:r>
        <w:rPr>
          <w:sz w:val="24"/>
        </w:rPr>
        <w:t>Фамилия</w:t>
      </w:r>
    </w:p>
    <w:p w:rsidR="004C3BE3" w:rsidRPr="00B23ED8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spacing w:before="23" w:line="252" w:lineRule="auto"/>
        <w:ind w:right="113"/>
        <w:rPr>
          <w:sz w:val="24"/>
        </w:rPr>
      </w:pPr>
      <w:r w:rsidRPr="00B23ED8">
        <w:rPr>
          <w:sz w:val="24"/>
        </w:rPr>
        <w:t>Серия</w:t>
      </w:r>
      <w:r w:rsidRPr="00B23ED8">
        <w:rPr>
          <w:spacing w:val="-2"/>
          <w:sz w:val="24"/>
        </w:rPr>
        <w:t xml:space="preserve"> </w:t>
      </w:r>
      <w:r w:rsidRPr="00B23ED8">
        <w:rPr>
          <w:sz w:val="24"/>
        </w:rPr>
        <w:t>бланка</w:t>
      </w:r>
      <w:r w:rsidRPr="00B23ED8">
        <w:rPr>
          <w:spacing w:val="-2"/>
          <w:sz w:val="24"/>
        </w:rPr>
        <w:t xml:space="preserve"> </w:t>
      </w:r>
      <w:r w:rsidRPr="00B23ED8">
        <w:rPr>
          <w:sz w:val="24"/>
        </w:rPr>
        <w:t>—</w:t>
      </w:r>
      <w:r w:rsidRPr="00B23ED8">
        <w:rPr>
          <w:spacing w:val="-6"/>
          <w:sz w:val="24"/>
        </w:rPr>
        <w:t xml:space="preserve"> </w:t>
      </w:r>
      <w:r w:rsidRPr="00B23ED8">
        <w:rPr>
          <w:sz w:val="24"/>
        </w:rPr>
        <w:t>это</w:t>
      </w:r>
      <w:r w:rsidRPr="00B23ED8">
        <w:rPr>
          <w:spacing w:val="-1"/>
          <w:sz w:val="24"/>
        </w:rPr>
        <w:t xml:space="preserve"> </w:t>
      </w:r>
      <w:r w:rsidR="00B23ED8" w:rsidRPr="00B23ED8">
        <w:rPr>
          <w:spacing w:val="-8"/>
          <w:sz w:val="24"/>
        </w:rPr>
        <w:t>буквы</w:t>
      </w:r>
      <w:r w:rsidRPr="00B23ED8">
        <w:rPr>
          <w:sz w:val="24"/>
        </w:rPr>
        <w:t>, указанные</w:t>
      </w:r>
      <w:r w:rsidRPr="00B23ED8">
        <w:rPr>
          <w:spacing w:val="-3"/>
          <w:sz w:val="24"/>
        </w:rPr>
        <w:t xml:space="preserve"> </w:t>
      </w:r>
      <w:r w:rsidRPr="00B23ED8">
        <w:rPr>
          <w:sz w:val="24"/>
        </w:rPr>
        <w:t>в</w:t>
      </w:r>
      <w:r w:rsidRPr="00B23ED8">
        <w:rPr>
          <w:spacing w:val="-5"/>
          <w:sz w:val="24"/>
        </w:rPr>
        <w:t xml:space="preserve"> </w:t>
      </w:r>
      <w:r w:rsidRPr="00B23ED8">
        <w:rPr>
          <w:sz w:val="24"/>
        </w:rPr>
        <w:t>левой</w:t>
      </w:r>
      <w:r w:rsidRPr="00B23ED8">
        <w:rPr>
          <w:spacing w:val="-5"/>
          <w:sz w:val="24"/>
        </w:rPr>
        <w:t xml:space="preserve"> </w:t>
      </w:r>
      <w:r w:rsidRPr="00B23ED8">
        <w:rPr>
          <w:sz w:val="24"/>
        </w:rPr>
        <w:t>части</w:t>
      </w:r>
      <w:r w:rsidRPr="00B23ED8">
        <w:rPr>
          <w:spacing w:val="-57"/>
          <w:sz w:val="24"/>
        </w:rPr>
        <w:t xml:space="preserve"> </w:t>
      </w:r>
      <w:r w:rsidRPr="00B23ED8">
        <w:rPr>
          <w:sz w:val="24"/>
        </w:rPr>
        <w:t>Вашего</w:t>
      </w:r>
      <w:r w:rsidRPr="00B23ED8">
        <w:rPr>
          <w:spacing w:val="1"/>
          <w:sz w:val="24"/>
        </w:rPr>
        <w:t xml:space="preserve"> </w:t>
      </w:r>
      <w:r w:rsidRPr="00B23ED8">
        <w:rPr>
          <w:sz w:val="24"/>
        </w:rPr>
        <w:t>документа</w:t>
      </w:r>
    </w:p>
    <w:p w:rsidR="004C3BE3" w:rsidRPr="00B23ED8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spacing w:before="12" w:line="256" w:lineRule="auto"/>
        <w:ind w:right="107"/>
        <w:rPr>
          <w:sz w:val="24"/>
        </w:rPr>
      </w:pPr>
      <w:r w:rsidRPr="00B23ED8">
        <w:rPr>
          <w:sz w:val="24"/>
        </w:rPr>
        <w:t>Номер</w:t>
      </w:r>
      <w:r w:rsidRPr="00B23ED8">
        <w:rPr>
          <w:spacing w:val="32"/>
          <w:sz w:val="24"/>
        </w:rPr>
        <w:t xml:space="preserve"> </w:t>
      </w:r>
      <w:r w:rsidRPr="00B23ED8">
        <w:rPr>
          <w:sz w:val="24"/>
        </w:rPr>
        <w:t>бланка</w:t>
      </w:r>
      <w:r w:rsidRPr="00B23ED8">
        <w:rPr>
          <w:spacing w:val="38"/>
          <w:sz w:val="24"/>
        </w:rPr>
        <w:t xml:space="preserve"> </w:t>
      </w:r>
      <w:r w:rsidRPr="00B23ED8">
        <w:rPr>
          <w:sz w:val="24"/>
        </w:rPr>
        <w:t>—</w:t>
      </w:r>
      <w:r w:rsidRPr="00B23ED8">
        <w:rPr>
          <w:spacing w:val="33"/>
          <w:sz w:val="24"/>
        </w:rPr>
        <w:t xml:space="preserve"> </w:t>
      </w:r>
      <w:r w:rsidRPr="00B23ED8">
        <w:rPr>
          <w:sz w:val="24"/>
        </w:rPr>
        <w:t>это</w:t>
      </w:r>
      <w:r w:rsidRPr="00B23ED8">
        <w:rPr>
          <w:spacing w:val="38"/>
          <w:sz w:val="24"/>
        </w:rPr>
        <w:t xml:space="preserve"> </w:t>
      </w:r>
      <w:r w:rsidRPr="00B23ED8">
        <w:rPr>
          <w:sz w:val="24"/>
        </w:rPr>
        <w:t>остальные</w:t>
      </w:r>
      <w:r w:rsidRPr="00B23ED8">
        <w:rPr>
          <w:spacing w:val="31"/>
          <w:sz w:val="24"/>
        </w:rPr>
        <w:t xml:space="preserve"> </w:t>
      </w:r>
      <w:r w:rsidRPr="00B23ED8">
        <w:rPr>
          <w:sz w:val="24"/>
        </w:rPr>
        <w:t>цифры,</w:t>
      </w:r>
      <w:r w:rsidRPr="00B23ED8">
        <w:rPr>
          <w:spacing w:val="35"/>
          <w:sz w:val="24"/>
        </w:rPr>
        <w:t xml:space="preserve"> </w:t>
      </w:r>
      <w:r w:rsidRPr="00B23ED8">
        <w:rPr>
          <w:sz w:val="24"/>
        </w:rPr>
        <w:t>в</w:t>
      </w:r>
      <w:r w:rsidRPr="00B23ED8">
        <w:rPr>
          <w:spacing w:val="34"/>
          <w:sz w:val="24"/>
        </w:rPr>
        <w:t xml:space="preserve"> </w:t>
      </w:r>
      <w:r w:rsidRPr="00B23ED8">
        <w:rPr>
          <w:sz w:val="24"/>
        </w:rPr>
        <w:t>левой</w:t>
      </w:r>
      <w:r w:rsidR="00B23ED8">
        <w:rPr>
          <w:sz w:val="24"/>
        </w:rPr>
        <w:t xml:space="preserve"> </w:t>
      </w:r>
      <w:bookmarkStart w:id="3" w:name="_GoBack"/>
      <w:bookmarkEnd w:id="3"/>
      <w:r w:rsidRPr="00B23ED8">
        <w:rPr>
          <w:spacing w:val="-57"/>
          <w:sz w:val="24"/>
        </w:rPr>
        <w:t xml:space="preserve"> </w:t>
      </w:r>
      <w:r w:rsidRPr="00B23ED8">
        <w:rPr>
          <w:sz w:val="24"/>
        </w:rPr>
        <w:t>части</w:t>
      </w:r>
      <w:r w:rsidRPr="00B23ED8">
        <w:rPr>
          <w:spacing w:val="2"/>
          <w:sz w:val="24"/>
        </w:rPr>
        <w:t xml:space="preserve"> </w:t>
      </w:r>
      <w:r w:rsidRPr="00B23ED8">
        <w:rPr>
          <w:sz w:val="24"/>
        </w:rPr>
        <w:t>Вашего</w:t>
      </w:r>
      <w:r w:rsidRPr="00B23ED8">
        <w:rPr>
          <w:spacing w:val="6"/>
          <w:sz w:val="24"/>
        </w:rPr>
        <w:t xml:space="preserve"> </w:t>
      </w:r>
      <w:r w:rsidRPr="00B23ED8">
        <w:rPr>
          <w:sz w:val="24"/>
        </w:rPr>
        <w:t>документа</w:t>
      </w:r>
    </w:p>
    <w:p w:rsidR="004C3BE3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spacing w:before="4"/>
        <w:ind w:hanging="361"/>
        <w:rPr>
          <w:sz w:val="24"/>
        </w:rPr>
      </w:pP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4C3BE3" w:rsidRDefault="001F355B">
      <w:pPr>
        <w:pStyle w:val="a5"/>
        <w:numPr>
          <w:ilvl w:val="1"/>
          <w:numId w:val="1"/>
        </w:numPr>
        <w:tabs>
          <w:tab w:val="left" w:pos="1183"/>
          <w:tab w:val="left" w:pos="1184"/>
        </w:tabs>
        <w:spacing w:before="23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</w:p>
    <w:p w:rsidR="004C3BE3" w:rsidRDefault="004C3BE3">
      <w:pPr>
        <w:pStyle w:val="a3"/>
        <w:rPr>
          <w:sz w:val="28"/>
        </w:rPr>
      </w:pPr>
    </w:p>
    <w:p w:rsidR="004C3BE3" w:rsidRDefault="004C3BE3">
      <w:pPr>
        <w:pStyle w:val="a3"/>
        <w:spacing w:before="3"/>
        <w:rPr>
          <w:sz w:val="27"/>
        </w:rPr>
      </w:pPr>
    </w:p>
    <w:p w:rsidR="004C3BE3" w:rsidRDefault="001F355B">
      <w:pPr>
        <w:pStyle w:val="a5"/>
        <w:numPr>
          <w:ilvl w:val="0"/>
          <w:numId w:val="1"/>
        </w:numPr>
        <w:tabs>
          <w:tab w:val="left" w:pos="464"/>
        </w:tabs>
        <w:spacing w:line="259" w:lineRule="auto"/>
        <w:ind w:right="102"/>
        <w:rPr>
          <w:sz w:val="24"/>
        </w:rPr>
      </w:pPr>
      <w:r>
        <w:rPr>
          <w:sz w:val="24"/>
        </w:rPr>
        <w:t>Вводим</w:t>
      </w:r>
      <w:r>
        <w:rPr>
          <w:spacing w:val="14"/>
          <w:sz w:val="24"/>
        </w:rPr>
        <w:t xml:space="preserve"> </w:t>
      </w:r>
      <w:r>
        <w:rPr>
          <w:sz w:val="24"/>
        </w:rPr>
        <w:t>буквы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цифры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нажимаем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Поиск.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2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Вашем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документе.</w:t>
      </w:r>
    </w:p>
    <w:p w:rsidR="004C3BE3" w:rsidRDefault="001F355B">
      <w:pPr>
        <w:pStyle w:val="a3"/>
        <w:tabs>
          <w:tab w:val="left" w:pos="1292"/>
          <w:tab w:val="left" w:pos="2607"/>
          <w:tab w:val="left" w:pos="4031"/>
          <w:tab w:val="left" w:pos="5312"/>
          <w:tab w:val="left" w:pos="5787"/>
          <w:tab w:val="left" w:pos="6573"/>
          <w:tab w:val="left" w:pos="8329"/>
          <w:tab w:val="left" w:pos="8813"/>
        </w:tabs>
        <w:spacing w:line="259" w:lineRule="auto"/>
        <w:ind w:left="463" w:right="112"/>
      </w:pPr>
      <w:r>
        <w:t>Более</w:t>
      </w:r>
      <w:r>
        <w:tab/>
        <w:t>подробная</w:t>
      </w:r>
      <w:r>
        <w:tab/>
        <w:t>инструкция</w:t>
      </w:r>
      <w:r>
        <w:tab/>
        <w:t>находится</w:t>
      </w:r>
      <w:r>
        <w:tab/>
        <w:t>на</w:t>
      </w:r>
      <w:r>
        <w:tab/>
        <w:t>сайте</w:t>
      </w:r>
      <w:r>
        <w:tab/>
      </w:r>
      <w:proofErr w:type="spellStart"/>
      <w:r>
        <w:t>Рособрнадзора</w:t>
      </w:r>
      <w:proofErr w:type="spellEnd"/>
      <w:r>
        <w:tab/>
        <w:t>по</w:t>
      </w:r>
      <w:r>
        <w:tab/>
      </w:r>
      <w:r>
        <w:rPr>
          <w:spacing w:val="-1"/>
        </w:rPr>
        <w:t>ссылке</w:t>
      </w:r>
      <w:r>
        <w:rPr>
          <w:spacing w:val="-57"/>
        </w:rPr>
        <w:t xml:space="preserve"> </w:t>
      </w:r>
      <w:hyperlink r:id="rId10">
        <w:r>
          <w:rPr>
            <w:color w:val="0462C1"/>
            <w:u w:val="single" w:color="0462C1"/>
          </w:rPr>
          <w:t>http://obrnadzor.gov.ru/wp-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content/uploads/2020/12/Rukovodstvo_polzovatelya_servisa_poiska_dokumenta_o_obrazova</w:t>
        </w:r>
      </w:hyperlink>
      <w:r>
        <w:rPr>
          <w:color w:val="0462C1"/>
          <w:spacing w:val="-57"/>
        </w:rPr>
        <w:t xml:space="preserve"> </w:t>
      </w:r>
      <w:hyperlink r:id="rId12">
        <w:r>
          <w:rPr>
            <w:color w:val="0462C1"/>
            <w:u w:val="single" w:color="0462C1"/>
          </w:rPr>
          <w:t>nii.pdf</w:t>
        </w:r>
      </w:hyperlink>
    </w:p>
    <w:sectPr w:rsidR="004C3BE3">
      <w:type w:val="continuous"/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48D"/>
    <w:multiLevelType w:val="hybridMultilevel"/>
    <w:tmpl w:val="925EC158"/>
    <w:lvl w:ilvl="0" w:tplc="DBCA77AA">
      <w:start w:val="1"/>
      <w:numFmt w:val="decimal"/>
      <w:lvlText w:val="%1."/>
      <w:lvlJc w:val="left"/>
      <w:pPr>
        <w:ind w:left="463" w:hanging="361"/>
        <w:jc w:val="left"/>
      </w:pPr>
      <w:rPr>
        <w:rFonts w:hint="default"/>
        <w:w w:val="100"/>
        <w:lang w:val="ru-RU" w:eastAsia="en-US" w:bidi="ar-SA"/>
      </w:rPr>
    </w:lvl>
    <w:lvl w:ilvl="1" w:tplc="4178EBDC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ACEAF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5456E60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CC5A3B1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5" w:tplc="361E687E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6" w:tplc="39B8D486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7" w:tplc="A2B68F58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AC4ED67A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C3BE3"/>
    <w:rsid w:val="001F355B"/>
    <w:rsid w:val="004C3BE3"/>
    <w:rsid w:val="009A25EF"/>
    <w:rsid w:val="00B23ED8"/>
    <w:rsid w:val="00E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08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08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osudarstvennye-uslugi-i-funkczii/7701537808-gosfunction/formirovanie-i-vedenie-federalnogo-reestra-svedenij-o-dokumentah-ob-obrazovanii-i-ili-o-kvalifikaczii-dokumentah-ob-obuchen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gosudarstvennye-uslugi-i-funkczii/7701537808-gosfunction/formirovanie-i-vedenie-federalnogo-reestra-svedenij-o-dokumentah-ob-obrazovanii-i-ili-o-kvalifikaczii-dokumentah-ob-obuchenii/" TargetMode="External"/><Relationship Id="rId12" Type="http://schemas.openxmlformats.org/officeDocument/2006/relationships/hyperlink" Target="http://obrnadzor.gov.ru/wp-content/uploads/2020/12/Rukovodstvo_polzovatelya_servisa_poiska_dokumenta_o_obrazov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osudarstvennye-uslugi-i-funkczii/7701537808-gosfunction/formirovanie-i-vedenie-federalnogo-reestra-svedenij-o-dokumentah-ob-obrazovanii-i-ili-o-kvalifikaczii-dokumentah-ob-obuchenii/" TargetMode="External"/><Relationship Id="rId11" Type="http://schemas.openxmlformats.org/officeDocument/2006/relationships/hyperlink" Target="http://obrnadzor.gov.ru/wp-content/uploads/2020/12/Rukovodstvo_polzovatelya_servisa_poiska_dokumenta_o_obrazovani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wp-content/uploads/2020/12/Rukovodstvo_polzovatelya_servisa_poiska_dokumenta_o_obrazovani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dcterms:created xsi:type="dcterms:W3CDTF">2022-09-07T06:15:00Z</dcterms:created>
  <dcterms:modified xsi:type="dcterms:W3CDTF">2022-09-08T05:54:00Z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